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4FA" w:rsidRPr="00556CAA" w:rsidRDefault="0019012E" w:rsidP="00BC34FA">
      <w:pPr>
        <w:rPr>
          <w:sz w:val="20"/>
          <w:szCs w:val="20"/>
          <w:lang w:eastAsia="bg-BG"/>
        </w:rPr>
      </w:pPr>
      <w:r w:rsidRPr="00556CAA">
        <w:rPr>
          <w:lang w:eastAsia="bg-BG"/>
        </w:rPr>
        <w:t xml:space="preserve">                                                  </w:t>
      </w:r>
      <w:r w:rsidR="00BF55C2" w:rsidRPr="00556CAA">
        <w:rPr>
          <w:lang w:eastAsia="bg-BG"/>
        </w:rPr>
        <w:t xml:space="preserve">              </w:t>
      </w:r>
      <w:r w:rsidRPr="00556CAA">
        <w:rPr>
          <w:lang w:eastAsia="bg-BG"/>
        </w:rPr>
        <w:t xml:space="preserve">    </w:t>
      </w:r>
      <w:r w:rsidR="00BC34FA" w:rsidRPr="00556CAA">
        <w:rPr>
          <w:lang w:eastAsia="bg-BG"/>
        </w:rPr>
        <w:tab/>
      </w:r>
      <w:r w:rsidR="00BC34FA" w:rsidRPr="00556CAA">
        <w:rPr>
          <w:lang w:eastAsia="bg-BG"/>
        </w:rPr>
        <w:tab/>
      </w:r>
      <w:r w:rsidR="00BC34FA" w:rsidRPr="00556CAA">
        <w:rPr>
          <w:lang w:eastAsia="bg-BG"/>
        </w:rPr>
        <w:tab/>
      </w:r>
      <w:r w:rsidRPr="00556CAA">
        <w:rPr>
          <w:lang w:eastAsia="bg-BG"/>
        </w:rPr>
        <w:t xml:space="preserve"> </w:t>
      </w:r>
      <w:r w:rsidR="00BC34FA" w:rsidRPr="00556CAA">
        <w:rPr>
          <w:lang w:eastAsia="bg-BG"/>
        </w:rPr>
        <w:t xml:space="preserve">     </w:t>
      </w:r>
      <w:r w:rsidR="00BC34FA" w:rsidRPr="00556CAA">
        <w:rPr>
          <w:sz w:val="20"/>
          <w:szCs w:val="20"/>
          <w:lang w:eastAsia="bg-BG"/>
        </w:rPr>
        <w:t>класификация на информацията:</w:t>
      </w:r>
      <w:r w:rsidR="00BC34FA" w:rsidRPr="00556CAA">
        <w:rPr>
          <w:sz w:val="20"/>
          <w:szCs w:val="20"/>
          <w:lang w:eastAsia="bg-BG"/>
        </w:rPr>
        <w:tab/>
      </w:r>
    </w:p>
    <w:p w:rsidR="00BC34FA" w:rsidRPr="00556CAA" w:rsidRDefault="00BC34FA" w:rsidP="00BC34FA">
      <w:pPr>
        <w:ind w:left="6372" w:firstLine="708"/>
        <w:rPr>
          <w:sz w:val="20"/>
          <w:szCs w:val="20"/>
          <w:lang w:eastAsia="bg-BG"/>
        </w:rPr>
      </w:pPr>
      <w:r w:rsidRPr="00556CAA">
        <w:rPr>
          <w:sz w:val="20"/>
          <w:szCs w:val="20"/>
          <w:lang w:eastAsia="bg-BG"/>
        </w:rPr>
        <w:t xml:space="preserve">ниво 0, TLP - WHITE  </w:t>
      </w:r>
      <w:r w:rsidR="0019012E" w:rsidRPr="00556CAA">
        <w:rPr>
          <w:sz w:val="20"/>
          <w:szCs w:val="20"/>
          <w:lang w:eastAsia="bg-BG"/>
        </w:rPr>
        <w:t xml:space="preserve">  </w:t>
      </w:r>
    </w:p>
    <w:p w:rsidR="0019012E" w:rsidRPr="00556CAA" w:rsidRDefault="00BC34FA" w:rsidP="00BC34FA">
      <w:pPr>
        <w:ind w:left="2832" w:firstLine="708"/>
        <w:rPr>
          <w:lang w:eastAsia="bg-BG"/>
        </w:rPr>
      </w:pPr>
      <w:r w:rsidRPr="00556CAA">
        <w:rPr>
          <w:lang w:eastAsia="bg-BG"/>
        </w:rPr>
        <w:t xml:space="preserve">     </w:t>
      </w:r>
      <w:r w:rsidR="0019012E" w:rsidRPr="00556CAA">
        <w:rPr>
          <w:lang w:eastAsia="bg-BG"/>
        </w:rPr>
        <w:t xml:space="preserve">   </w:t>
      </w:r>
      <w:r w:rsidR="0019012E" w:rsidRPr="00556CAA">
        <w:rPr>
          <w:noProof/>
          <w:lang w:eastAsia="bg-BG"/>
        </w:rPr>
        <w:drawing>
          <wp:inline distT="0" distB="0" distL="0" distR="0" wp14:anchorId="45E0C3BD" wp14:editId="5AC1FEC7">
            <wp:extent cx="1050925" cy="859790"/>
            <wp:effectExtent l="0" t="0" r="0" b="0"/>
            <wp:docPr id="3" name="Picture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12E" w:rsidRPr="00556CAA" w:rsidRDefault="0019012E" w:rsidP="0019012E">
      <w:pPr>
        <w:tabs>
          <w:tab w:val="center" w:pos="4320"/>
          <w:tab w:val="right" w:pos="8640"/>
        </w:tabs>
        <w:jc w:val="center"/>
        <w:rPr>
          <w:b/>
          <w:sz w:val="22"/>
          <w:szCs w:val="22"/>
        </w:rPr>
      </w:pPr>
      <w:r w:rsidRPr="00556CAA">
        <w:rPr>
          <w:b/>
          <w:sz w:val="22"/>
          <w:szCs w:val="22"/>
        </w:rPr>
        <w:t>РЕПУБЛИКА БЪЛГАРИЯ</w:t>
      </w:r>
    </w:p>
    <w:p w:rsidR="0019012E" w:rsidRPr="00556CAA" w:rsidRDefault="0019012E" w:rsidP="0019012E">
      <w:pPr>
        <w:tabs>
          <w:tab w:val="center" w:pos="4320"/>
          <w:tab w:val="right" w:pos="8640"/>
        </w:tabs>
        <w:jc w:val="center"/>
        <w:rPr>
          <w:b/>
          <w:sz w:val="22"/>
          <w:szCs w:val="22"/>
        </w:rPr>
      </w:pPr>
      <w:r w:rsidRPr="00556CAA">
        <w:rPr>
          <w:b/>
          <w:sz w:val="22"/>
          <w:szCs w:val="22"/>
        </w:rPr>
        <w:t>МИНИСТЕРСТВО НА КУЛТУРАТА</w:t>
      </w:r>
    </w:p>
    <w:p w:rsidR="0019012E" w:rsidRPr="00556CAA" w:rsidRDefault="0019012E" w:rsidP="0019012E">
      <w:pPr>
        <w:tabs>
          <w:tab w:val="center" w:pos="4320"/>
          <w:tab w:val="right" w:pos="8640"/>
        </w:tabs>
        <w:jc w:val="center"/>
        <w:rPr>
          <w:sz w:val="22"/>
          <w:szCs w:val="22"/>
        </w:rPr>
      </w:pPr>
      <w:r w:rsidRPr="00556CAA">
        <w:rPr>
          <w:sz w:val="22"/>
          <w:szCs w:val="22"/>
        </w:rPr>
        <w:t>София, бул. “Александър Стамболийски”, № 17, тел.: 02/ 9400900; факс: 02/ 9818145;</w:t>
      </w:r>
    </w:p>
    <w:p w:rsidR="0019012E" w:rsidRPr="00556CAA" w:rsidRDefault="0019012E" w:rsidP="0019012E">
      <w:pPr>
        <w:pBdr>
          <w:bottom w:val="single" w:sz="4" w:space="1" w:color="auto"/>
        </w:pBdr>
        <w:tabs>
          <w:tab w:val="center" w:pos="4320"/>
          <w:tab w:val="right" w:pos="8640"/>
        </w:tabs>
        <w:jc w:val="center"/>
        <w:rPr>
          <w:sz w:val="22"/>
          <w:szCs w:val="22"/>
          <w:u w:val="single"/>
        </w:rPr>
      </w:pPr>
      <w:r w:rsidRPr="00556CAA">
        <w:rPr>
          <w:sz w:val="22"/>
          <w:szCs w:val="22"/>
        </w:rPr>
        <w:t xml:space="preserve">дежурен тел.: 02/ 9879551;  </w:t>
      </w:r>
      <w:hyperlink r:id="rId9" w:history="1">
        <w:r w:rsidRPr="00556CAA">
          <w:rPr>
            <w:sz w:val="22"/>
            <w:szCs w:val="22"/>
            <w:u w:val="single"/>
          </w:rPr>
          <w:t>info@mc.government.bg</w:t>
        </w:r>
      </w:hyperlink>
      <w:r w:rsidRPr="00556CAA">
        <w:rPr>
          <w:sz w:val="22"/>
          <w:szCs w:val="22"/>
        </w:rPr>
        <w:t xml:space="preserve"> ; </w:t>
      </w:r>
      <w:hyperlink r:id="rId10" w:history="1">
        <w:r w:rsidRPr="00556CAA">
          <w:rPr>
            <w:sz w:val="22"/>
            <w:szCs w:val="22"/>
            <w:u w:val="single"/>
          </w:rPr>
          <w:t>www.mc.government.bg</w:t>
        </w:r>
      </w:hyperlink>
    </w:p>
    <w:p w:rsidR="0019012E" w:rsidRPr="00556CAA" w:rsidRDefault="000A077C" w:rsidP="0053352D">
      <w:pPr>
        <w:tabs>
          <w:tab w:val="center" w:pos="4320"/>
          <w:tab w:val="right" w:pos="8640"/>
        </w:tabs>
        <w:jc w:val="center"/>
        <w:rPr>
          <w:sz w:val="22"/>
          <w:szCs w:val="22"/>
        </w:rPr>
      </w:pPr>
      <w:r w:rsidRPr="00556CAA">
        <w:rPr>
          <w:sz w:val="22"/>
          <w:szCs w:val="22"/>
        </w:rPr>
        <w:tab/>
      </w:r>
      <w:r w:rsidRPr="00556CAA">
        <w:rPr>
          <w:sz w:val="22"/>
          <w:szCs w:val="22"/>
        </w:rPr>
        <w:tab/>
        <w:t xml:space="preserve"> </w:t>
      </w:r>
    </w:p>
    <w:p w:rsidR="00011CAB" w:rsidRPr="00556CAA" w:rsidRDefault="00011CAB" w:rsidP="00011CAB">
      <w:pPr>
        <w:pStyle w:val="Header"/>
        <w:shd w:val="clear" w:color="auto" w:fill="FFFFFF" w:themeFill="background1"/>
        <w:ind w:left="-360" w:firstLine="360"/>
        <w:jc w:val="right"/>
        <w:rPr>
          <w:b/>
          <w:bCs/>
        </w:rPr>
      </w:pPr>
      <w:r w:rsidRPr="00556CAA">
        <w:rPr>
          <w:b/>
          <w:bCs/>
        </w:rPr>
        <w:t>проект</w:t>
      </w:r>
    </w:p>
    <w:p w:rsidR="0019012E" w:rsidRPr="00556CAA" w:rsidRDefault="0019012E" w:rsidP="005819CA">
      <w:pPr>
        <w:keepNext/>
        <w:shd w:val="clear" w:color="auto" w:fill="FFFFFF" w:themeFill="background1"/>
        <w:tabs>
          <w:tab w:val="left" w:pos="5245"/>
        </w:tabs>
        <w:spacing w:line="276" w:lineRule="auto"/>
        <w:ind w:right="-467"/>
        <w:jc w:val="both"/>
        <w:outlineLvl w:val="4"/>
        <w:rPr>
          <w:b/>
        </w:rPr>
      </w:pPr>
    </w:p>
    <w:p w:rsidR="00011CAB" w:rsidRPr="00556CAA" w:rsidRDefault="00011CAB" w:rsidP="005819CA">
      <w:pPr>
        <w:keepNext/>
        <w:shd w:val="clear" w:color="auto" w:fill="FFFFFF" w:themeFill="background1"/>
        <w:tabs>
          <w:tab w:val="left" w:pos="5245"/>
        </w:tabs>
        <w:spacing w:line="276" w:lineRule="auto"/>
        <w:ind w:right="-467"/>
        <w:jc w:val="both"/>
        <w:outlineLvl w:val="4"/>
        <w:rPr>
          <w:b/>
        </w:rPr>
      </w:pPr>
      <w:r w:rsidRPr="00556CAA">
        <w:rPr>
          <w:b/>
        </w:rPr>
        <w:t>ДО</w:t>
      </w:r>
    </w:p>
    <w:p w:rsidR="00011CAB" w:rsidRPr="00556CAA" w:rsidRDefault="00011CAB" w:rsidP="005819CA">
      <w:pPr>
        <w:keepNext/>
        <w:shd w:val="clear" w:color="auto" w:fill="FFFFFF" w:themeFill="background1"/>
        <w:tabs>
          <w:tab w:val="left" w:pos="5245"/>
        </w:tabs>
        <w:spacing w:line="276" w:lineRule="auto"/>
        <w:jc w:val="both"/>
        <w:outlineLvl w:val="4"/>
        <w:rPr>
          <w:b/>
        </w:rPr>
      </w:pPr>
      <w:r w:rsidRPr="00556CAA">
        <w:rPr>
          <w:b/>
        </w:rPr>
        <w:t>МИНИСТЕРСКИЯ СЪВЕТ</w:t>
      </w:r>
    </w:p>
    <w:p w:rsidR="00011CAB" w:rsidRPr="00556CAA" w:rsidRDefault="00011CAB" w:rsidP="005819CA">
      <w:pPr>
        <w:shd w:val="clear" w:color="auto" w:fill="FFFFFF" w:themeFill="background1"/>
        <w:spacing w:line="276" w:lineRule="auto"/>
        <w:jc w:val="both"/>
        <w:rPr>
          <w:b/>
        </w:rPr>
      </w:pPr>
      <w:r w:rsidRPr="00556CAA">
        <w:rPr>
          <w:b/>
        </w:rPr>
        <w:t>НА РЕПУБЛИКА БЪЛГАРИЯ</w:t>
      </w:r>
    </w:p>
    <w:p w:rsidR="008B50D4" w:rsidRPr="00556CAA" w:rsidRDefault="008B50D4" w:rsidP="005819CA">
      <w:pPr>
        <w:shd w:val="clear" w:color="auto" w:fill="FFFFFF" w:themeFill="background1"/>
        <w:spacing w:line="276" w:lineRule="auto"/>
      </w:pPr>
    </w:p>
    <w:p w:rsidR="008B50D4" w:rsidRPr="00556CAA" w:rsidRDefault="008B50D4" w:rsidP="005819CA">
      <w:pPr>
        <w:shd w:val="clear" w:color="auto" w:fill="FFFFFF" w:themeFill="background1"/>
        <w:spacing w:line="276" w:lineRule="auto"/>
      </w:pPr>
    </w:p>
    <w:p w:rsidR="00011CAB" w:rsidRPr="00556CAA" w:rsidRDefault="00011CAB" w:rsidP="005819CA">
      <w:pPr>
        <w:shd w:val="clear" w:color="auto" w:fill="FFFFFF" w:themeFill="background1"/>
        <w:spacing w:line="276" w:lineRule="auto"/>
      </w:pPr>
    </w:p>
    <w:p w:rsidR="00011CAB" w:rsidRPr="00556CAA" w:rsidRDefault="00011CAB" w:rsidP="005819CA">
      <w:pPr>
        <w:shd w:val="clear" w:color="auto" w:fill="FFFFFF" w:themeFill="background1"/>
        <w:spacing w:line="276" w:lineRule="auto"/>
        <w:jc w:val="center"/>
        <w:rPr>
          <w:b/>
        </w:rPr>
      </w:pPr>
      <w:r w:rsidRPr="00556CAA">
        <w:rPr>
          <w:b/>
        </w:rPr>
        <w:t>Д О К Л А Д</w:t>
      </w:r>
    </w:p>
    <w:p w:rsidR="00011CAB" w:rsidRPr="00556CAA" w:rsidRDefault="00011CAB" w:rsidP="005819CA">
      <w:pPr>
        <w:shd w:val="clear" w:color="auto" w:fill="FFFFFF" w:themeFill="background1"/>
        <w:spacing w:line="276" w:lineRule="auto"/>
        <w:jc w:val="center"/>
        <w:rPr>
          <w:b/>
        </w:rPr>
      </w:pPr>
    </w:p>
    <w:p w:rsidR="007526B4" w:rsidRPr="00556CAA" w:rsidRDefault="00011CAB" w:rsidP="005819CA">
      <w:pPr>
        <w:shd w:val="clear" w:color="auto" w:fill="FFFFFF" w:themeFill="background1"/>
        <w:spacing w:line="276" w:lineRule="auto"/>
        <w:jc w:val="center"/>
        <w:rPr>
          <w:b/>
        </w:rPr>
      </w:pPr>
      <w:r w:rsidRPr="00556CAA">
        <w:rPr>
          <w:b/>
        </w:rPr>
        <w:t xml:space="preserve">ОТ </w:t>
      </w:r>
    </w:p>
    <w:p w:rsidR="00011CAB" w:rsidRPr="00556CAA" w:rsidRDefault="007073BE" w:rsidP="005819CA">
      <w:pPr>
        <w:shd w:val="clear" w:color="auto" w:fill="FFFFFF" w:themeFill="background1"/>
        <w:spacing w:line="276" w:lineRule="auto"/>
        <w:jc w:val="center"/>
        <w:rPr>
          <w:b/>
        </w:rPr>
      </w:pPr>
      <w:r w:rsidRPr="00556CAA">
        <w:rPr>
          <w:b/>
        </w:rPr>
        <w:t>НАЙДЕН ТОДОРОВ</w:t>
      </w:r>
      <w:r w:rsidR="00011CAB" w:rsidRPr="00556CAA">
        <w:rPr>
          <w:b/>
        </w:rPr>
        <w:t xml:space="preserve"> – МИНИСТЪР НА КУЛТУРАТА</w:t>
      </w:r>
    </w:p>
    <w:p w:rsidR="00011CAB" w:rsidRPr="00556CAA" w:rsidRDefault="00011CAB" w:rsidP="005819CA">
      <w:pPr>
        <w:shd w:val="clear" w:color="auto" w:fill="FFFFFF" w:themeFill="background1"/>
        <w:spacing w:line="276" w:lineRule="auto"/>
        <w:jc w:val="both"/>
        <w:rPr>
          <w:b/>
          <w:bCs/>
        </w:rPr>
      </w:pPr>
    </w:p>
    <w:p w:rsidR="009846BD" w:rsidRPr="00C522D4" w:rsidRDefault="00011CAB" w:rsidP="00F05E17">
      <w:pPr>
        <w:shd w:val="clear" w:color="auto" w:fill="FFFFFF" w:themeFill="background1"/>
        <w:ind w:firstLine="708"/>
        <w:jc w:val="both"/>
        <w:rPr>
          <w:i/>
        </w:rPr>
      </w:pPr>
      <w:r w:rsidRPr="00556CAA">
        <w:rPr>
          <w:b/>
        </w:rPr>
        <w:t>ОТНОСНО</w:t>
      </w:r>
      <w:r w:rsidRPr="00556CAA">
        <w:rPr>
          <w:b/>
          <w:iCs/>
        </w:rPr>
        <w:t>:</w:t>
      </w:r>
      <w:r w:rsidRPr="00556CAA">
        <w:rPr>
          <w:b/>
          <w:i/>
        </w:rPr>
        <w:t xml:space="preserve"> </w:t>
      </w:r>
      <w:r w:rsidR="0019012E" w:rsidRPr="00C522D4">
        <w:rPr>
          <w:i/>
        </w:rPr>
        <w:t>п</w:t>
      </w:r>
      <w:r w:rsidR="009D5406" w:rsidRPr="00C522D4">
        <w:rPr>
          <w:i/>
        </w:rPr>
        <w:t xml:space="preserve">роект на Постановление на Министерския съвет за </w:t>
      </w:r>
      <w:r w:rsidR="003804D6">
        <w:rPr>
          <w:i/>
        </w:rPr>
        <w:t>приемане на Устройствен правилник на Национален фонд „Култура“</w:t>
      </w:r>
    </w:p>
    <w:p w:rsidR="008D2939" w:rsidRPr="00C522D4" w:rsidRDefault="008D2939" w:rsidP="00F05E17">
      <w:pPr>
        <w:shd w:val="clear" w:color="auto" w:fill="FFFFFF" w:themeFill="background1"/>
        <w:jc w:val="both"/>
        <w:rPr>
          <w:b/>
          <w:bCs/>
          <w:i/>
        </w:rPr>
      </w:pPr>
    </w:p>
    <w:p w:rsidR="008B50D4" w:rsidRPr="00556CAA" w:rsidRDefault="008B50D4" w:rsidP="00F05E17">
      <w:pPr>
        <w:pStyle w:val="BodyText"/>
        <w:shd w:val="clear" w:color="auto" w:fill="FFFFFF" w:themeFill="background1"/>
        <w:jc w:val="center"/>
        <w:rPr>
          <w:b/>
          <w:bCs/>
          <w:sz w:val="24"/>
        </w:rPr>
      </w:pPr>
    </w:p>
    <w:p w:rsidR="00011CAB" w:rsidRPr="00556CAA" w:rsidRDefault="00011CAB" w:rsidP="00F05E17">
      <w:pPr>
        <w:pStyle w:val="BodyText"/>
        <w:shd w:val="clear" w:color="auto" w:fill="FFFFFF" w:themeFill="background1"/>
        <w:jc w:val="center"/>
        <w:rPr>
          <w:b/>
          <w:bCs/>
          <w:sz w:val="24"/>
        </w:rPr>
      </w:pPr>
      <w:r w:rsidRPr="00556CAA">
        <w:rPr>
          <w:b/>
          <w:bCs/>
          <w:sz w:val="24"/>
        </w:rPr>
        <w:t>УВАЖАЕМИ ГОСПОДИН МИНИСТЪР-ПРЕДСЕДАТЕЛ,</w:t>
      </w:r>
    </w:p>
    <w:p w:rsidR="00011CAB" w:rsidRPr="00556CAA" w:rsidRDefault="00011CAB" w:rsidP="00F05E17">
      <w:pPr>
        <w:pStyle w:val="BodyText"/>
        <w:shd w:val="clear" w:color="auto" w:fill="FFFFFF" w:themeFill="background1"/>
        <w:jc w:val="center"/>
        <w:rPr>
          <w:b/>
          <w:bCs/>
          <w:sz w:val="24"/>
        </w:rPr>
      </w:pPr>
      <w:r w:rsidRPr="00556CAA">
        <w:rPr>
          <w:b/>
          <w:bCs/>
          <w:sz w:val="24"/>
        </w:rPr>
        <w:t>УВАЖАЕМИ ГОСПОЖИ И ГОСПОДА МИНИСТРИ,</w:t>
      </w:r>
    </w:p>
    <w:p w:rsidR="00011CAB" w:rsidRPr="00556CAA" w:rsidRDefault="00011CAB" w:rsidP="00F05E17">
      <w:pPr>
        <w:pStyle w:val="BodyText"/>
        <w:shd w:val="clear" w:color="auto" w:fill="FFFFFF" w:themeFill="background1"/>
        <w:rPr>
          <w:b/>
          <w:bCs/>
          <w:sz w:val="24"/>
        </w:rPr>
      </w:pPr>
    </w:p>
    <w:p w:rsidR="003804D6" w:rsidRDefault="00011CAB" w:rsidP="003804D6">
      <w:pPr>
        <w:shd w:val="clear" w:color="auto" w:fill="FFFFFF" w:themeFill="background1"/>
        <w:ind w:firstLine="706"/>
        <w:jc w:val="both"/>
        <w:rPr>
          <w:iCs/>
        </w:rPr>
      </w:pPr>
      <w:r w:rsidRPr="00556CAA">
        <w:rPr>
          <w:iCs/>
        </w:rPr>
        <w:t xml:space="preserve">На основание чл. 31, ал. 2 от Устройствения правилник на Министерския съвет и на неговата администрация, внасям за разглеждане и приемане </w:t>
      </w:r>
      <w:r w:rsidR="003804D6" w:rsidRPr="003804D6">
        <w:rPr>
          <w:iCs/>
        </w:rPr>
        <w:t>проект на Постановление на Министерския съвет за приемане на Устройствен правилник на Национален фонд „Култура“</w:t>
      </w:r>
      <w:r w:rsidR="003804D6">
        <w:rPr>
          <w:iCs/>
        </w:rPr>
        <w:t>.</w:t>
      </w:r>
    </w:p>
    <w:p w:rsidR="003804D6" w:rsidRPr="003804D6" w:rsidRDefault="003804D6" w:rsidP="003804D6">
      <w:pPr>
        <w:shd w:val="clear" w:color="auto" w:fill="FFFFFF" w:themeFill="background1"/>
        <w:ind w:firstLine="706"/>
        <w:jc w:val="both"/>
        <w:rPr>
          <w:b/>
          <w:iCs/>
        </w:rPr>
      </w:pPr>
      <w:r w:rsidRPr="003804D6">
        <w:rPr>
          <w:b/>
          <w:iCs/>
        </w:rPr>
        <w:t>Причини, които налагат приемането на нормативния акт</w:t>
      </w:r>
    </w:p>
    <w:p w:rsidR="002810F9" w:rsidRDefault="002810F9" w:rsidP="003804D6">
      <w:pPr>
        <w:shd w:val="clear" w:color="auto" w:fill="FFFFFF" w:themeFill="background1"/>
        <w:ind w:firstLine="706"/>
        <w:jc w:val="both"/>
        <w:rPr>
          <w:iCs/>
        </w:rPr>
      </w:pPr>
      <w:r w:rsidRPr="00556CAA">
        <w:rPr>
          <w:iCs/>
        </w:rPr>
        <w:t>С изменение и допълнение на Закона за закрила и развитие на културата</w:t>
      </w:r>
      <w:r w:rsidR="002A416F">
        <w:rPr>
          <w:iCs/>
        </w:rPr>
        <w:t xml:space="preserve"> (ЗЗРК)</w:t>
      </w:r>
      <w:r w:rsidRPr="00556CAA">
        <w:rPr>
          <w:iCs/>
        </w:rPr>
        <w:t xml:space="preserve"> </w:t>
      </w:r>
      <w:r w:rsidR="00F05E17" w:rsidRPr="00556CAA">
        <w:rPr>
          <w:iCs/>
        </w:rPr>
        <w:t>(</w:t>
      </w:r>
      <w:proofErr w:type="spellStart"/>
      <w:r w:rsidR="002A416F">
        <w:rPr>
          <w:iCs/>
        </w:rPr>
        <w:t>Обн</w:t>
      </w:r>
      <w:proofErr w:type="spellEnd"/>
      <w:r w:rsidR="002A416F">
        <w:rPr>
          <w:iCs/>
        </w:rPr>
        <w:t xml:space="preserve">. ДВ, </w:t>
      </w:r>
      <w:r w:rsidR="003804D6" w:rsidRPr="003804D6">
        <w:rPr>
          <w:iCs/>
        </w:rPr>
        <w:t>бр. 16 от 2024 г.</w:t>
      </w:r>
      <w:r w:rsidR="003804D6">
        <w:rPr>
          <w:iCs/>
        </w:rPr>
        <w:t>,</w:t>
      </w:r>
      <w:r w:rsidR="003804D6" w:rsidRPr="003804D6">
        <w:rPr>
          <w:iCs/>
        </w:rPr>
        <w:t xml:space="preserve"> в сила от 23.02.2024</w:t>
      </w:r>
      <w:r w:rsidR="003804D6">
        <w:rPr>
          <w:iCs/>
        </w:rPr>
        <w:t xml:space="preserve"> г.</w:t>
      </w:r>
      <w:r w:rsidRPr="003804D6">
        <w:rPr>
          <w:iCs/>
        </w:rPr>
        <w:t>)</w:t>
      </w:r>
      <w:r w:rsidR="005602BF" w:rsidRPr="003804D6">
        <w:rPr>
          <w:iCs/>
        </w:rPr>
        <w:t xml:space="preserve"> </w:t>
      </w:r>
      <w:r w:rsidR="003804D6">
        <w:rPr>
          <w:iCs/>
        </w:rPr>
        <w:t>бяха приети изменения и допълнения, свързани с устройството, управлението и организацията на работа на Националния фонд „Култура“</w:t>
      </w:r>
      <w:r w:rsidR="001D394B">
        <w:rPr>
          <w:iCs/>
        </w:rPr>
        <w:t>(НФК)</w:t>
      </w:r>
      <w:r w:rsidR="003804D6">
        <w:rPr>
          <w:iCs/>
        </w:rPr>
        <w:t>.</w:t>
      </w:r>
    </w:p>
    <w:p w:rsidR="003804D6" w:rsidRDefault="008C27E1" w:rsidP="00125623">
      <w:pPr>
        <w:ind w:firstLine="706"/>
        <w:jc w:val="both"/>
        <w:rPr>
          <w:iCs/>
        </w:rPr>
      </w:pPr>
      <w:r w:rsidRPr="00556CAA">
        <w:rPr>
          <w:iCs/>
        </w:rPr>
        <w:t>С новосъздадена разпоредба на чл. 2</w:t>
      </w:r>
      <w:r w:rsidR="003804D6">
        <w:rPr>
          <w:iCs/>
        </w:rPr>
        <w:t>4</w:t>
      </w:r>
      <w:r w:rsidRPr="00556CAA">
        <w:rPr>
          <w:iCs/>
        </w:rPr>
        <w:t xml:space="preserve">, ал. 4 от ЗЗРК се предвижда, </w:t>
      </w:r>
      <w:r w:rsidR="003804D6">
        <w:rPr>
          <w:iCs/>
        </w:rPr>
        <w:t>че д</w:t>
      </w:r>
      <w:r w:rsidR="003804D6" w:rsidRPr="003804D6">
        <w:rPr>
          <w:iCs/>
        </w:rPr>
        <w:t>ейността, структурата, функциите, организацията на работа и числеността на фонда се определят с устройствен правилник, приет от Министерския съвет по предложение на министъра на културата.</w:t>
      </w:r>
    </w:p>
    <w:p w:rsidR="00A64155" w:rsidRPr="00A64155" w:rsidRDefault="00A64155" w:rsidP="00A64155">
      <w:pPr>
        <w:ind w:firstLine="706"/>
        <w:jc w:val="both"/>
        <w:rPr>
          <w:iCs/>
        </w:rPr>
      </w:pPr>
      <w:r>
        <w:rPr>
          <w:iCs/>
        </w:rPr>
        <w:t xml:space="preserve">С </w:t>
      </w:r>
      <w:r w:rsidRPr="00A64155">
        <w:rPr>
          <w:iCs/>
        </w:rPr>
        <w:t>§ 24</w:t>
      </w:r>
      <w:r>
        <w:rPr>
          <w:iCs/>
        </w:rPr>
        <w:t>, ал. 1, т. 3 от Преходните и заключителни разпоредби на Закона за изменение и допълнение на Закона за закрила и развитие на културата</w:t>
      </w:r>
      <w:r w:rsidR="006E7192">
        <w:rPr>
          <w:iCs/>
        </w:rPr>
        <w:t xml:space="preserve"> (</w:t>
      </w:r>
      <w:proofErr w:type="spellStart"/>
      <w:r w:rsidR="006E7192" w:rsidRPr="006E7192">
        <w:rPr>
          <w:iCs/>
        </w:rPr>
        <w:t>Обн</w:t>
      </w:r>
      <w:proofErr w:type="spellEnd"/>
      <w:r w:rsidR="006E7192" w:rsidRPr="006E7192">
        <w:rPr>
          <w:iCs/>
        </w:rPr>
        <w:t>. ДВ, бр. 16 от 2024 г., в сила от 23.02.2024 г.)</w:t>
      </w:r>
      <w:r>
        <w:rPr>
          <w:iCs/>
        </w:rPr>
        <w:t xml:space="preserve"> е предвидено задължение за  министъра на културата в</w:t>
      </w:r>
      <w:r w:rsidRPr="00A64155">
        <w:rPr>
          <w:iCs/>
        </w:rPr>
        <w:t xml:space="preserve"> тримесечен срок от влизането в сила на закона</w:t>
      </w:r>
      <w:r>
        <w:rPr>
          <w:iCs/>
        </w:rPr>
        <w:t xml:space="preserve"> да </w:t>
      </w:r>
      <w:r w:rsidRPr="00A64155">
        <w:rPr>
          <w:iCs/>
        </w:rPr>
        <w:t>вн</w:t>
      </w:r>
      <w:r>
        <w:rPr>
          <w:iCs/>
        </w:rPr>
        <w:t>е</w:t>
      </w:r>
      <w:r w:rsidRPr="00A64155">
        <w:rPr>
          <w:iCs/>
        </w:rPr>
        <w:t>с</w:t>
      </w:r>
      <w:r>
        <w:rPr>
          <w:iCs/>
        </w:rPr>
        <w:t>е</w:t>
      </w:r>
      <w:r w:rsidRPr="00A64155">
        <w:rPr>
          <w:iCs/>
        </w:rPr>
        <w:t xml:space="preserve"> в Министерския съвет проекта на устройствен правилник по чл. 24, ал. 4</w:t>
      </w:r>
      <w:r>
        <w:rPr>
          <w:iCs/>
        </w:rPr>
        <w:t xml:space="preserve"> от ЗЗРК.</w:t>
      </w:r>
    </w:p>
    <w:p w:rsidR="00CC02A3" w:rsidRPr="00CC02A3" w:rsidRDefault="00CC02A3" w:rsidP="00CC02A3">
      <w:pPr>
        <w:ind w:firstLine="567"/>
        <w:jc w:val="both"/>
        <w:rPr>
          <w:b/>
        </w:rPr>
      </w:pPr>
      <w:r w:rsidRPr="00CC02A3">
        <w:rPr>
          <w:b/>
        </w:rPr>
        <w:t xml:space="preserve">Основна цел на предлагания проект на </w:t>
      </w:r>
      <w:r w:rsidR="002F67B6">
        <w:rPr>
          <w:b/>
        </w:rPr>
        <w:t>правилник</w:t>
      </w:r>
      <w:r w:rsidRPr="00CC02A3">
        <w:rPr>
          <w:b/>
        </w:rPr>
        <w:t xml:space="preserve"> е да се създадат ясни правила </w:t>
      </w:r>
      <w:r>
        <w:rPr>
          <w:b/>
        </w:rPr>
        <w:t xml:space="preserve">за дейността на </w:t>
      </w:r>
      <w:r w:rsidRPr="00CC02A3">
        <w:rPr>
          <w:b/>
        </w:rPr>
        <w:t>Национален фонд „Култура“.</w:t>
      </w:r>
    </w:p>
    <w:p w:rsidR="00A64155" w:rsidRDefault="00A64155" w:rsidP="00125623">
      <w:pPr>
        <w:ind w:firstLine="706"/>
        <w:jc w:val="both"/>
        <w:rPr>
          <w:iCs/>
        </w:rPr>
      </w:pPr>
      <w:r>
        <w:rPr>
          <w:iCs/>
        </w:rPr>
        <w:lastRenderedPageBreak/>
        <w:t>Измененията и допълненията в ЗЗРК имат няколко основни проявления:</w:t>
      </w:r>
    </w:p>
    <w:p w:rsidR="00A64155" w:rsidRDefault="00A64155" w:rsidP="00A64155">
      <w:pPr>
        <w:pStyle w:val="ListParagraph"/>
        <w:numPr>
          <w:ilvl w:val="0"/>
          <w:numId w:val="8"/>
        </w:numPr>
        <w:jc w:val="both"/>
        <w:rPr>
          <w:iCs/>
        </w:rPr>
      </w:pPr>
      <w:r w:rsidRPr="00A64155">
        <w:rPr>
          <w:iCs/>
        </w:rPr>
        <w:t xml:space="preserve">Преразглеждане на дейността на НФК и изричното му определяне като </w:t>
      </w:r>
      <w:r>
        <w:rPr>
          <w:iCs/>
        </w:rPr>
        <w:t xml:space="preserve">орган, който </w:t>
      </w:r>
      <w:r w:rsidRPr="00A64155">
        <w:rPr>
          <w:iCs/>
        </w:rPr>
        <w:t>провеждането на националната политика в областта на културата, като набира, управлява и предоставя средства</w:t>
      </w:r>
      <w:r>
        <w:rPr>
          <w:iCs/>
        </w:rPr>
        <w:t xml:space="preserve"> за създаване и представяне на произведения на изкуството и за опазване на културното наследство.</w:t>
      </w:r>
    </w:p>
    <w:p w:rsidR="00A64155" w:rsidRDefault="00A64155" w:rsidP="00A64155">
      <w:pPr>
        <w:pStyle w:val="ListParagraph"/>
        <w:numPr>
          <w:ilvl w:val="0"/>
          <w:numId w:val="8"/>
        </w:numPr>
        <w:jc w:val="both"/>
        <w:rPr>
          <w:iCs/>
        </w:rPr>
      </w:pPr>
      <w:r>
        <w:rPr>
          <w:iCs/>
        </w:rPr>
        <w:t xml:space="preserve">Осигуряване на дейността на НФК, чрез създаване на необходимата правна уредба на подзаконово ниво, с която да се гарантира правилното и </w:t>
      </w:r>
      <w:r w:rsidR="00CC02A3">
        <w:rPr>
          <w:iCs/>
        </w:rPr>
        <w:t>законосъобразно</w:t>
      </w:r>
      <w:r>
        <w:rPr>
          <w:iCs/>
        </w:rPr>
        <w:t xml:space="preserve"> провеждане на процедури, свързани с разходване на публични средства на проектен принцип;</w:t>
      </w:r>
    </w:p>
    <w:p w:rsidR="00A64155" w:rsidRPr="00A64155" w:rsidRDefault="006E7192" w:rsidP="00CC02A3">
      <w:pPr>
        <w:pStyle w:val="ListParagraph"/>
        <w:numPr>
          <w:ilvl w:val="0"/>
          <w:numId w:val="8"/>
        </w:numPr>
        <w:jc w:val="both"/>
        <w:rPr>
          <w:iCs/>
        </w:rPr>
      </w:pPr>
      <w:r>
        <w:rPr>
          <w:iCs/>
        </w:rPr>
        <w:t>С</w:t>
      </w:r>
      <w:r w:rsidR="00CC02A3" w:rsidRPr="00CC02A3">
        <w:rPr>
          <w:iCs/>
        </w:rPr>
        <w:t>ъзда</w:t>
      </w:r>
      <w:r>
        <w:rPr>
          <w:iCs/>
        </w:rPr>
        <w:t>ване</w:t>
      </w:r>
      <w:r w:rsidR="00CC02A3" w:rsidRPr="00CC02A3">
        <w:rPr>
          <w:iCs/>
        </w:rPr>
        <w:t xml:space="preserve"> необходимите гаранции за финансиране на културни организации и творци.</w:t>
      </w:r>
    </w:p>
    <w:p w:rsidR="001D394B" w:rsidRDefault="002A416F" w:rsidP="00125623">
      <w:pPr>
        <w:ind w:firstLine="706"/>
        <w:jc w:val="both"/>
        <w:rPr>
          <w:iCs/>
        </w:rPr>
      </w:pPr>
      <w:r w:rsidRPr="00A64155">
        <w:rPr>
          <w:iCs/>
        </w:rPr>
        <w:t xml:space="preserve">От създаването на Национален фонд „Култура“ </w:t>
      </w:r>
      <w:r w:rsidR="001D394B" w:rsidRPr="00A64155">
        <w:rPr>
          <w:iCs/>
        </w:rPr>
        <w:t xml:space="preserve">до приемането на промените в закона, </w:t>
      </w:r>
      <w:r w:rsidRPr="00A64155">
        <w:rPr>
          <w:iCs/>
        </w:rPr>
        <w:t>с решение на управителния съвет се приемаше структурата на администрацията на фонда</w:t>
      </w:r>
      <w:r w:rsidR="001D394B" w:rsidRPr="00A64155">
        <w:rPr>
          <w:iCs/>
        </w:rPr>
        <w:t xml:space="preserve"> </w:t>
      </w:r>
      <w:r w:rsidRPr="00A64155">
        <w:rPr>
          <w:iCs/>
        </w:rPr>
        <w:t>(чл. 27, ал.1, т. 6 от ЗЗРК</w:t>
      </w:r>
      <w:r w:rsidR="001D394B" w:rsidRPr="00A64155">
        <w:rPr>
          <w:iCs/>
        </w:rPr>
        <w:t xml:space="preserve"> </w:t>
      </w:r>
      <w:r w:rsidRPr="00A64155">
        <w:rPr>
          <w:iCs/>
        </w:rPr>
        <w:t>(отм.)).</w:t>
      </w:r>
      <w:r>
        <w:rPr>
          <w:iCs/>
        </w:rPr>
        <w:t xml:space="preserve">С приетите изменения и допълнения на ЗЗРК </w:t>
      </w:r>
      <w:r w:rsidRPr="002A416F">
        <w:rPr>
          <w:iCs/>
        </w:rPr>
        <w:t>(</w:t>
      </w:r>
      <w:proofErr w:type="spellStart"/>
      <w:r w:rsidRPr="002A416F">
        <w:rPr>
          <w:iCs/>
        </w:rPr>
        <w:t>Обн</w:t>
      </w:r>
      <w:proofErr w:type="spellEnd"/>
      <w:r w:rsidRPr="002A416F">
        <w:rPr>
          <w:iCs/>
        </w:rPr>
        <w:t>. ДВ, бр. 16 от 2024 г.</w:t>
      </w:r>
      <w:r>
        <w:rPr>
          <w:iCs/>
        </w:rPr>
        <w:t>)</w:t>
      </w:r>
      <w:r w:rsidR="001D394B">
        <w:rPr>
          <w:iCs/>
        </w:rPr>
        <w:t xml:space="preserve"> </w:t>
      </w:r>
      <w:r>
        <w:rPr>
          <w:iCs/>
        </w:rPr>
        <w:t xml:space="preserve">се регламентират </w:t>
      </w:r>
      <w:r w:rsidR="00CC02A3" w:rsidRPr="00CC02A3">
        <w:rPr>
          <w:iCs/>
        </w:rPr>
        <w:t>дейността на НФК</w:t>
      </w:r>
      <w:r w:rsidR="00CC02A3">
        <w:rPr>
          <w:iCs/>
        </w:rPr>
        <w:t>,</w:t>
      </w:r>
      <w:r w:rsidR="00CC02A3" w:rsidRPr="00CC02A3">
        <w:rPr>
          <w:iCs/>
        </w:rPr>
        <w:t xml:space="preserve"> </w:t>
      </w:r>
      <w:r>
        <w:rPr>
          <w:iCs/>
        </w:rPr>
        <w:t>функциите на органите на управление</w:t>
      </w:r>
      <w:r w:rsidR="001D394B">
        <w:rPr>
          <w:iCs/>
        </w:rPr>
        <w:t xml:space="preserve"> </w:t>
      </w:r>
      <w:r w:rsidR="00CC02A3">
        <w:rPr>
          <w:iCs/>
        </w:rPr>
        <w:t>и структурата на фонда</w:t>
      </w:r>
      <w:r w:rsidR="001D394B">
        <w:rPr>
          <w:iCs/>
        </w:rPr>
        <w:t>. С отделни разпоредби на закона се предвижда изрично в устройствения правилник да бъдат уредени:</w:t>
      </w:r>
    </w:p>
    <w:p w:rsidR="001D394B" w:rsidRDefault="00BD6FB2" w:rsidP="00360F78">
      <w:pPr>
        <w:pStyle w:val="ListParagraph"/>
        <w:numPr>
          <w:ilvl w:val="0"/>
          <w:numId w:val="7"/>
        </w:numPr>
        <w:ind w:left="0" w:firstLine="567"/>
        <w:jc w:val="both"/>
        <w:rPr>
          <w:iCs/>
        </w:rPr>
      </w:pPr>
      <w:r>
        <w:rPr>
          <w:iCs/>
        </w:rPr>
        <w:t>п</w:t>
      </w:r>
      <w:r w:rsidR="001D394B" w:rsidRPr="001D394B">
        <w:rPr>
          <w:iCs/>
        </w:rPr>
        <w:t>равилата за организацията на работата на управителния съвет, включително мерките за предотвратяване на конфликт на интереси (чл. 25, ал. 2 от ЗЗРК)</w:t>
      </w:r>
      <w:r w:rsidR="001D394B">
        <w:rPr>
          <w:iCs/>
        </w:rPr>
        <w:t>;</w:t>
      </w:r>
    </w:p>
    <w:p w:rsidR="002810F9" w:rsidRDefault="001D394B" w:rsidP="00360F78">
      <w:pPr>
        <w:pStyle w:val="ListParagraph"/>
        <w:numPr>
          <w:ilvl w:val="0"/>
          <w:numId w:val="7"/>
        </w:numPr>
        <w:ind w:left="0" w:firstLine="567"/>
        <w:jc w:val="both"/>
        <w:rPr>
          <w:iCs/>
        </w:rPr>
      </w:pPr>
      <w:r>
        <w:rPr>
          <w:iCs/>
        </w:rPr>
        <w:t>у</w:t>
      </w:r>
      <w:r w:rsidRPr="001D394B">
        <w:rPr>
          <w:iCs/>
        </w:rPr>
        <w:t xml:space="preserve">словията и редът за провеждане на конкурса </w:t>
      </w:r>
      <w:r>
        <w:rPr>
          <w:iCs/>
        </w:rPr>
        <w:t>за длъжността „изпълнителен директор“ на НФК</w:t>
      </w:r>
      <w:r w:rsidR="00BD6FB2">
        <w:rPr>
          <w:iCs/>
        </w:rPr>
        <w:t xml:space="preserve"> (чл. 29, ал. 2 от ЗЗРК)</w:t>
      </w:r>
      <w:r>
        <w:rPr>
          <w:iCs/>
        </w:rPr>
        <w:t>;</w:t>
      </w:r>
    </w:p>
    <w:p w:rsidR="001D394B" w:rsidRPr="007B4450" w:rsidRDefault="001D394B" w:rsidP="00360F78">
      <w:pPr>
        <w:pStyle w:val="ListParagraph"/>
        <w:numPr>
          <w:ilvl w:val="0"/>
          <w:numId w:val="7"/>
        </w:numPr>
        <w:ind w:left="0" w:firstLine="567"/>
        <w:jc w:val="both"/>
        <w:rPr>
          <w:iCs/>
        </w:rPr>
      </w:pPr>
      <w:r w:rsidRPr="00BD6FB2">
        <w:rPr>
          <w:iCs/>
        </w:rPr>
        <w:t>редът за кандидатстване по обявени конкурси</w:t>
      </w:r>
      <w:r w:rsidR="00BD6FB2">
        <w:rPr>
          <w:iCs/>
        </w:rPr>
        <w:t xml:space="preserve"> </w:t>
      </w:r>
      <w:r w:rsidRPr="00BD6FB2">
        <w:rPr>
          <w:iCs/>
        </w:rPr>
        <w:t>(чл. 32а, ал. 3</w:t>
      </w:r>
      <w:r w:rsidR="00BD6FB2">
        <w:rPr>
          <w:iCs/>
        </w:rPr>
        <w:t>от ЗЗРК</w:t>
      </w:r>
      <w:r w:rsidRPr="00BD6FB2">
        <w:rPr>
          <w:iCs/>
        </w:rPr>
        <w:t>)</w:t>
      </w:r>
      <w:r w:rsidR="006E7192">
        <w:rPr>
          <w:iCs/>
          <w:lang w:val="en-US"/>
        </w:rPr>
        <w:t>.</w:t>
      </w:r>
    </w:p>
    <w:p w:rsidR="007B4450" w:rsidRDefault="007B4450" w:rsidP="007B4450">
      <w:pPr>
        <w:pStyle w:val="ListParagraph"/>
        <w:ind w:left="0" w:firstLine="567"/>
        <w:jc w:val="both"/>
        <w:rPr>
          <w:iCs/>
        </w:rPr>
      </w:pPr>
      <w:r>
        <w:rPr>
          <w:iCs/>
        </w:rPr>
        <w:t>Регламентират се функциите на министъра на културата</w:t>
      </w:r>
      <w:r w:rsidR="006E7192">
        <w:rPr>
          <w:iCs/>
        </w:rPr>
        <w:t xml:space="preserve"> и</w:t>
      </w:r>
      <w:r>
        <w:rPr>
          <w:iCs/>
        </w:rPr>
        <w:t xml:space="preserve"> механизмите за контрол, които той може да приложи по отношение на дейността на фонда и на неговите управителни органи.</w:t>
      </w:r>
    </w:p>
    <w:p w:rsidR="007B4450" w:rsidRDefault="007B4450" w:rsidP="007B4450">
      <w:pPr>
        <w:widowControl w:val="0"/>
        <w:autoSpaceDE w:val="0"/>
        <w:autoSpaceDN w:val="0"/>
        <w:adjustRightInd w:val="0"/>
        <w:ind w:firstLine="540"/>
        <w:jc w:val="both"/>
      </w:pPr>
      <w:r>
        <w:t>Предвиден е ред за ч</w:t>
      </w:r>
      <w:r w:rsidRPr="007D4ED8">
        <w:t xml:space="preserve">леновете на управителния съвет и членовете на комисиите </w:t>
      </w:r>
      <w:r>
        <w:t xml:space="preserve">да </w:t>
      </w:r>
      <w:r w:rsidRPr="007D4ED8">
        <w:t xml:space="preserve"> попълват и подписват декларация за безпристрастност, обективност, липса на обвързаност и интереси по образец съгласно Приложение № </w:t>
      </w:r>
      <w:r>
        <w:t>1 към правилника</w:t>
      </w:r>
      <w:r w:rsidRPr="007D4ED8">
        <w:t>.</w:t>
      </w:r>
      <w:r>
        <w:t xml:space="preserve"> Регламентиран е ред да избиране на членове на управителния съвет, въз основа на изискванията заложени в закона, за провеждане на заседания и вземане на решения. Протоколите от заседанията на управителния съвет се публикуват на интернет страницата на фонда, както и други актове, свързани с дейността на фонда. </w:t>
      </w:r>
    </w:p>
    <w:p w:rsidR="007B4450" w:rsidRPr="007B4450" w:rsidRDefault="007B4450" w:rsidP="007B4450">
      <w:pPr>
        <w:pStyle w:val="ListParagraph"/>
        <w:ind w:left="0" w:firstLine="567"/>
        <w:jc w:val="both"/>
        <w:rPr>
          <w:iCs/>
        </w:rPr>
      </w:pPr>
      <w:r>
        <w:rPr>
          <w:iCs/>
        </w:rPr>
        <w:t xml:space="preserve">Разписана е конкурсната процедура за заемане на длъжността „изпълнителен директор“, както и неговите функции. Предвидени са разпоредби, свързани с дейността на комисиите за оценка и на техническите комисии, механизми за контрол на членовете им при неизпълнение на задължения. </w:t>
      </w:r>
    </w:p>
    <w:p w:rsidR="00360F78" w:rsidRDefault="00360F78" w:rsidP="00360F78">
      <w:pPr>
        <w:ind w:firstLine="567"/>
        <w:jc w:val="both"/>
      </w:pPr>
      <w:r>
        <w:t xml:space="preserve">Регламентирана е щатна численост в приложението към правилника – 16 щатни бройки. Дейността на администрацията е организирана в една дирекция </w:t>
      </w:r>
      <w:r w:rsidR="006E7192">
        <w:t>при спазване на</w:t>
      </w:r>
      <w:r>
        <w:t xml:space="preserve"> изискванията на Наредбата за прилагане на класификатора на длъжностите в администрацията. </w:t>
      </w:r>
      <w:r w:rsidR="006E7192">
        <w:t>Разписани са функциите на дирекцията, свързани с осигуряване на дейността на фонда, осъществяване на административно и правно обслужване и др.</w:t>
      </w:r>
    </w:p>
    <w:p w:rsidR="00CC02A3" w:rsidRPr="00CC02A3" w:rsidRDefault="00CC02A3" w:rsidP="00CC02A3">
      <w:pPr>
        <w:ind w:firstLine="567"/>
        <w:jc w:val="both"/>
        <w:rPr>
          <w:b/>
        </w:rPr>
      </w:pPr>
      <w:r w:rsidRPr="00CC02A3">
        <w:rPr>
          <w:b/>
        </w:rPr>
        <w:t>Финансови и други средства, необходими за прилагането на новата уредба:</w:t>
      </w:r>
    </w:p>
    <w:p w:rsidR="00CC02A3" w:rsidRDefault="00BE6973" w:rsidP="00CC02A3">
      <w:pPr>
        <w:ind w:firstLine="567"/>
        <w:jc w:val="both"/>
      </w:pPr>
      <w:r>
        <w:t>Предложения проект на постановление на Министерския съвет за приемане на Устройствен правилник на Национален фонд „Култура“ не води до въздействие върху държавния бюджет. С проекта не се предвиждат допълнителни разходи/трансфери/други плащания</w:t>
      </w:r>
      <w:r w:rsidR="0053352D">
        <w:t xml:space="preserve">. </w:t>
      </w:r>
    </w:p>
    <w:p w:rsidR="00CC02A3" w:rsidRPr="00CC02A3" w:rsidRDefault="00CC02A3" w:rsidP="00CC02A3">
      <w:pPr>
        <w:ind w:firstLine="567"/>
        <w:jc w:val="both"/>
        <w:rPr>
          <w:b/>
        </w:rPr>
      </w:pPr>
      <w:r w:rsidRPr="00CC02A3">
        <w:rPr>
          <w:b/>
        </w:rPr>
        <w:t xml:space="preserve">Очаквани резултати от прилагането на проекта на </w:t>
      </w:r>
      <w:r w:rsidR="002F67B6">
        <w:rPr>
          <w:b/>
        </w:rPr>
        <w:t>правилник</w:t>
      </w:r>
      <w:r w:rsidRPr="00CC02A3">
        <w:rPr>
          <w:b/>
        </w:rPr>
        <w:t xml:space="preserve">: </w:t>
      </w:r>
    </w:p>
    <w:p w:rsidR="00BE6973" w:rsidRDefault="00BE6973" w:rsidP="00BE6973">
      <w:pPr>
        <w:ind w:firstLine="567"/>
        <w:jc w:val="both"/>
      </w:pPr>
      <w:r>
        <w:t>Ще се създаде устойчива правна уредба, чието прилагане е пряко свързано, както с формирането и прилагането на политики в областта на културата, така и с насърчаване създаването и разпространението и представянето  на произведения на изкуството, създаване на гаранции за опазване на културното наследство.</w:t>
      </w:r>
    </w:p>
    <w:p w:rsidR="00BE6973" w:rsidRDefault="00BE6973" w:rsidP="00BE6973">
      <w:pPr>
        <w:ind w:firstLine="567"/>
        <w:jc w:val="both"/>
      </w:pPr>
      <w:r>
        <w:lastRenderedPageBreak/>
        <w:t>Ще се осигури дейността на фонда, като се приеме необходимата правна уредба на подзаконово ниво, свързана с устройството, управлението и организацията на работа на НФК,  както и  необходимите предпоставки за провеждане на конкурс за длъжността „изпълнителен директор“ на НФК.</w:t>
      </w:r>
    </w:p>
    <w:p w:rsidR="00BE6973" w:rsidRDefault="00BE6973" w:rsidP="00BE6973">
      <w:pPr>
        <w:ind w:firstLine="567"/>
        <w:jc w:val="both"/>
      </w:pPr>
      <w:r>
        <w:t>Чрез регламентирането на процедурата за избор на членове на управителния съвет, ще се гарантира прозрачност и устойчивост в управлението на фонда. Ще бъдат създадени необходимите правила за организацията на работа на управителния съвет и на администрацията на фонда.</w:t>
      </w:r>
    </w:p>
    <w:p w:rsidR="00CC02A3" w:rsidRPr="00CC02A3" w:rsidRDefault="00CC02A3" w:rsidP="00CC02A3">
      <w:pPr>
        <w:ind w:firstLine="567"/>
        <w:jc w:val="both"/>
        <w:rPr>
          <w:b/>
        </w:rPr>
      </w:pPr>
      <w:r w:rsidRPr="00CC02A3">
        <w:rPr>
          <w:b/>
        </w:rPr>
        <w:t>Анализ за съответствие с правото на Европейския съюз:</w:t>
      </w:r>
    </w:p>
    <w:p w:rsidR="00CC02A3" w:rsidRDefault="00CC02A3" w:rsidP="00CC02A3">
      <w:pPr>
        <w:ind w:firstLine="567"/>
        <w:jc w:val="both"/>
      </w:pPr>
      <w:r>
        <w:t xml:space="preserve">С проекта на </w:t>
      </w:r>
      <w:r w:rsidR="006E7192">
        <w:t>правилник</w:t>
      </w:r>
      <w:r>
        <w:t xml:space="preserve"> не се въвеждат разпоредби от правото на Европейския съюз, поради което не се налага изготвяне на справка за съответствие с европейското право.</w:t>
      </w:r>
    </w:p>
    <w:p w:rsidR="008A4C69" w:rsidRDefault="008A4C69" w:rsidP="00360F78">
      <w:pPr>
        <w:ind w:firstLine="567"/>
        <w:jc w:val="both"/>
      </w:pPr>
      <w:r w:rsidRPr="00556CAA">
        <w:t>Проектът е публикуван на интернет страницата на Министерството на културата и на Портала за обществени консултации, съгласно чл. 26 от Закона за нормативните актове и чл. 85 от Устройствения правилник на Министерския съвет и неговата администрация за срок от 30 дни.</w:t>
      </w:r>
    </w:p>
    <w:p w:rsidR="0053352D" w:rsidRPr="00556CAA" w:rsidRDefault="0053352D" w:rsidP="00360F78">
      <w:pPr>
        <w:ind w:firstLine="567"/>
        <w:jc w:val="both"/>
      </w:pPr>
      <w:r>
        <w:t xml:space="preserve">Проектът на постановление е съгласуван в съответствие с разпоредбите на чл. 32, ал. 1 от Устройствения правилник на Министерския съвет и на неговата администрация. </w:t>
      </w:r>
    </w:p>
    <w:p w:rsidR="00D0690F" w:rsidRPr="00556CAA" w:rsidRDefault="00D0690F" w:rsidP="00360F78">
      <w:pPr>
        <w:pStyle w:val="m"/>
        <w:shd w:val="clear" w:color="auto" w:fill="FFFFFF" w:themeFill="background1"/>
        <w:spacing w:before="0" w:beforeAutospacing="0" w:after="0" w:afterAutospacing="0"/>
        <w:ind w:right="29" w:firstLine="567"/>
        <w:jc w:val="both"/>
      </w:pPr>
      <w:r w:rsidRPr="00556CAA">
        <w:t>Проектът не е свързан с изпълнение на актове на Европейския съюз, поради което не се налага изготвянето на справка за съответствието с европейското право.</w:t>
      </w:r>
    </w:p>
    <w:p w:rsidR="00D0690F" w:rsidRPr="00556CAA" w:rsidRDefault="00D0690F" w:rsidP="00360F78">
      <w:pPr>
        <w:shd w:val="clear" w:color="auto" w:fill="FFFFFF" w:themeFill="background1"/>
        <w:ind w:right="29" w:firstLine="567"/>
        <w:jc w:val="both"/>
      </w:pPr>
      <w:r w:rsidRPr="00556CAA">
        <w:t xml:space="preserve">Към предложения проект на акт е приложена необходимата финансова обосновка за актове, които няма да доведат до въздействие върху държавния бюджет, съгласно чл. 35, ал. 1, т. 4, б. „б” от Устройствения правилник на Министерския съвет и на неговата администрация. </w:t>
      </w:r>
    </w:p>
    <w:p w:rsidR="00D0690F" w:rsidRPr="00556CAA" w:rsidRDefault="00D0690F" w:rsidP="00E81F09">
      <w:pPr>
        <w:shd w:val="clear" w:color="auto" w:fill="FFFFFF" w:themeFill="background1"/>
        <w:ind w:right="29"/>
        <w:jc w:val="both"/>
      </w:pPr>
      <w:r w:rsidRPr="00556CAA">
        <w:t xml:space="preserve">            </w:t>
      </w:r>
    </w:p>
    <w:p w:rsidR="00D0690F" w:rsidRPr="00556CAA" w:rsidRDefault="00D0690F" w:rsidP="00C737DB">
      <w:pPr>
        <w:shd w:val="clear" w:color="auto" w:fill="FFFFFF" w:themeFill="background1"/>
        <w:spacing w:line="276" w:lineRule="auto"/>
        <w:ind w:right="23"/>
        <w:jc w:val="both"/>
        <w:rPr>
          <w:b/>
        </w:rPr>
      </w:pPr>
      <w:r w:rsidRPr="00556CAA">
        <w:t xml:space="preserve">            </w:t>
      </w:r>
    </w:p>
    <w:p w:rsidR="00D0690F" w:rsidRPr="00556CAA" w:rsidRDefault="00D0690F" w:rsidP="005819CA">
      <w:pPr>
        <w:shd w:val="clear" w:color="auto" w:fill="FFFFFF" w:themeFill="background1"/>
        <w:spacing w:line="276" w:lineRule="auto"/>
        <w:ind w:right="23" w:firstLine="708"/>
        <w:jc w:val="both"/>
        <w:rPr>
          <w:b/>
        </w:rPr>
      </w:pPr>
      <w:r w:rsidRPr="00556CAA">
        <w:rPr>
          <w:b/>
        </w:rPr>
        <w:t>УВАЖАЕМИ ГОСПОДИН МИНИСТЪР- ПРЕДСЕДАТЕЛ,</w:t>
      </w:r>
    </w:p>
    <w:p w:rsidR="00D0690F" w:rsidRPr="00556CAA" w:rsidRDefault="00D0690F" w:rsidP="005819CA">
      <w:pPr>
        <w:shd w:val="clear" w:color="auto" w:fill="FFFFFF" w:themeFill="background1"/>
        <w:spacing w:line="276" w:lineRule="auto"/>
        <w:ind w:right="23" w:firstLine="708"/>
        <w:jc w:val="both"/>
        <w:rPr>
          <w:b/>
        </w:rPr>
      </w:pPr>
      <w:r w:rsidRPr="00556CAA">
        <w:rPr>
          <w:b/>
        </w:rPr>
        <w:t>УВАЖАЕМИ ГОСПОЖИ И ГОСПОДА МИНИСТРИ,</w:t>
      </w:r>
    </w:p>
    <w:p w:rsidR="00D0690F" w:rsidRPr="00556CAA" w:rsidRDefault="00D0690F" w:rsidP="005819CA">
      <w:pPr>
        <w:shd w:val="clear" w:color="auto" w:fill="FFFFFF" w:themeFill="background1"/>
        <w:spacing w:line="276" w:lineRule="auto"/>
        <w:ind w:right="23" w:firstLine="708"/>
        <w:jc w:val="both"/>
      </w:pPr>
    </w:p>
    <w:p w:rsidR="00D0690F" w:rsidRPr="00556CAA" w:rsidRDefault="00D0690F" w:rsidP="007D2659">
      <w:pPr>
        <w:shd w:val="clear" w:color="auto" w:fill="FFFFFF" w:themeFill="background1"/>
        <w:ind w:right="29" w:firstLine="706"/>
        <w:jc w:val="both"/>
      </w:pPr>
      <w:r w:rsidRPr="00556CAA">
        <w:t>С оглед на гореизложеното и на основание чл. 8, ал. 1 от Устройствения правилник на Министерския съвет и на неговата администрация, предлагам Министерският съвет да обсъди и приеме предложения проект на постановление.</w:t>
      </w:r>
    </w:p>
    <w:p w:rsidR="00D0690F" w:rsidRPr="00556CAA" w:rsidRDefault="00D0690F" w:rsidP="005819CA">
      <w:pPr>
        <w:shd w:val="clear" w:color="auto" w:fill="FFFFFF" w:themeFill="background1"/>
        <w:spacing w:line="276" w:lineRule="auto"/>
        <w:ind w:right="23"/>
        <w:jc w:val="both"/>
      </w:pPr>
    </w:p>
    <w:p w:rsidR="00D0690F" w:rsidRPr="00556CAA" w:rsidRDefault="00D0690F" w:rsidP="005819CA">
      <w:pPr>
        <w:shd w:val="clear" w:color="auto" w:fill="FFFFFF" w:themeFill="background1"/>
        <w:spacing w:line="276" w:lineRule="auto"/>
        <w:ind w:firstLine="708"/>
        <w:jc w:val="both"/>
        <w:rPr>
          <w:b/>
        </w:rPr>
      </w:pPr>
    </w:p>
    <w:p w:rsidR="008B50D4" w:rsidRPr="00556CAA" w:rsidRDefault="008B50D4" w:rsidP="00D24F5A">
      <w:pPr>
        <w:shd w:val="clear" w:color="auto" w:fill="FFFFFF" w:themeFill="background1"/>
        <w:spacing w:line="276" w:lineRule="auto"/>
        <w:ind w:left="5664" w:firstLine="708"/>
        <w:jc w:val="both"/>
        <w:rPr>
          <w:b/>
        </w:rPr>
      </w:pPr>
    </w:p>
    <w:p w:rsidR="008B50D4" w:rsidRPr="00556CAA" w:rsidRDefault="008B50D4" w:rsidP="00D24F5A">
      <w:pPr>
        <w:shd w:val="clear" w:color="auto" w:fill="FFFFFF" w:themeFill="background1"/>
        <w:spacing w:line="276" w:lineRule="auto"/>
        <w:ind w:left="5664" w:firstLine="708"/>
        <w:jc w:val="both"/>
        <w:rPr>
          <w:b/>
        </w:rPr>
      </w:pPr>
    </w:p>
    <w:p w:rsidR="00D0690F" w:rsidRPr="0022207E" w:rsidRDefault="007526B4" w:rsidP="0053352D">
      <w:pPr>
        <w:shd w:val="clear" w:color="auto" w:fill="FFFFFF" w:themeFill="background1"/>
        <w:spacing w:line="276" w:lineRule="auto"/>
        <w:ind w:left="5664" w:hanging="4958"/>
        <w:rPr>
          <w:b/>
        </w:rPr>
      </w:pPr>
      <w:r w:rsidRPr="00556CAA">
        <w:rPr>
          <w:b/>
        </w:rPr>
        <w:t xml:space="preserve">НАЙДЕН </w:t>
      </w:r>
      <w:r w:rsidR="0022207E">
        <w:rPr>
          <w:b/>
        </w:rPr>
        <w:t>ТОДОРОВ</w:t>
      </w:r>
    </w:p>
    <w:p w:rsidR="00D0690F" w:rsidRPr="00556CAA" w:rsidRDefault="00D0690F" w:rsidP="0053352D">
      <w:pPr>
        <w:shd w:val="clear" w:color="auto" w:fill="FFFFFF" w:themeFill="background1"/>
        <w:spacing w:line="276" w:lineRule="auto"/>
        <w:ind w:left="5664" w:hanging="4958"/>
        <w:rPr>
          <w:b/>
          <w:bCs/>
        </w:rPr>
      </w:pPr>
      <w:r w:rsidRPr="00556CAA">
        <w:rPr>
          <w:b/>
          <w:bCs/>
        </w:rPr>
        <w:t>МИНИСТЪР</w:t>
      </w:r>
    </w:p>
    <w:p w:rsidR="005145B4" w:rsidRDefault="005145B4" w:rsidP="002B4689">
      <w:pPr>
        <w:shd w:val="clear" w:color="auto" w:fill="FFFFFF" w:themeFill="background1"/>
        <w:spacing w:line="276" w:lineRule="auto"/>
        <w:ind w:left="5664" w:hanging="5664"/>
        <w:rPr>
          <w:bCs/>
        </w:rPr>
      </w:pPr>
      <w:bookmarkStart w:id="0" w:name="_GoBack"/>
      <w:bookmarkEnd w:id="0"/>
    </w:p>
    <w:p w:rsidR="005145B4" w:rsidRDefault="005145B4" w:rsidP="002B4689">
      <w:pPr>
        <w:shd w:val="clear" w:color="auto" w:fill="FFFFFF" w:themeFill="background1"/>
        <w:spacing w:line="276" w:lineRule="auto"/>
        <w:ind w:left="5664" w:hanging="5664"/>
        <w:rPr>
          <w:bCs/>
        </w:rPr>
      </w:pPr>
    </w:p>
    <w:p w:rsidR="005145B4" w:rsidRDefault="005145B4" w:rsidP="002B4689">
      <w:pPr>
        <w:shd w:val="clear" w:color="auto" w:fill="FFFFFF" w:themeFill="background1"/>
        <w:spacing w:line="276" w:lineRule="auto"/>
        <w:ind w:left="5664" w:hanging="5664"/>
        <w:rPr>
          <w:bCs/>
        </w:rPr>
      </w:pPr>
    </w:p>
    <w:p w:rsidR="005145B4" w:rsidRDefault="005145B4" w:rsidP="002B4689">
      <w:pPr>
        <w:shd w:val="clear" w:color="auto" w:fill="FFFFFF" w:themeFill="background1"/>
        <w:spacing w:line="276" w:lineRule="auto"/>
        <w:ind w:left="5664" w:hanging="5664"/>
        <w:rPr>
          <w:bCs/>
        </w:rPr>
      </w:pPr>
    </w:p>
    <w:sectPr w:rsidR="005145B4" w:rsidSect="001B5F91">
      <w:footerReference w:type="default" r:id="rId11"/>
      <w:pgSz w:w="11906" w:h="16838"/>
      <w:pgMar w:top="1417" w:right="656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87C" w:rsidRDefault="002B687C" w:rsidP="00BF55C2">
      <w:r>
        <w:separator/>
      </w:r>
    </w:p>
  </w:endnote>
  <w:endnote w:type="continuationSeparator" w:id="0">
    <w:p w:rsidR="002B687C" w:rsidRDefault="002B687C" w:rsidP="00BF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3236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55C2" w:rsidRDefault="00BF55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F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F55C2" w:rsidRDefault="00BF5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87C" w:rsidRDefault="002B687C" w:rsidP="00BF55C2">
      <w:r>
        <w:separator/>
      </w:r>
    </w:p>
  </w:footnote>
  <w:footnote w:type="continuationSeparator" w:id="0">
    <w:p w:rsidR="002B687C" w:rsidRDefault="002B687C" w:rsidP="00BF5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05FB"/>
    <w:multiLevelType w:val="hybridMultilevel"/>
    <w:tmpl w:val="6244274E"/>
    <w:lvl w:ilvl="0" w:tplc="0409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30D87C7E"/>
    <w:multiLevelType w:val="hybridMultilevel"/>
    <w:tmpl w:val="A71ECCDA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55098B"/>
    <w:multiLevelType w:val="hybridMultilevel"/>
    <w:tmpl w:val="6AEEC40A"/>
    <w:lvl w:ilvl="0" w:tplc="CF3A7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BA67BC"/>
    <w:multiLevelType w:val="hybridMultilevel"/>
    <w:tmpl w:val="E54C16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B3FF5"/>
    <w:multiLevelType w:val="hybridMultilevel"/>
    <w:tmpl w:val="0D2EE4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D6685E"/>
    <w:multiLevelType w:val="hybridMultilevel"/>
    <w:tmpl w:val="6226AA1A"/>
    <w:lvl w:ilvl="0" w:tplc="0402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5F4A5E22"/>
    <w:multiLevelType w:val="hybridMultilevel"/>
    <w:tmpl w:val="F3549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2C1FE4"/>
    <w:multiLevelType w:val="hybridMultilevel"/>
    <w:tmpl w:val="DEAADACA"/>
    <w:lvl w:ilvl="0" w:tplc="0402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AB"/>
    <w:rsid w:val="00002E04"/>
    <w:rsid w:val="00006964"/>
    <w:rsid w:val="00011CAB"/>
    <w:rsid w:val="00013B95"/>
    <w:rsid w:val="00016C16"/>
    <w:rsid w:val="00045B1D"/>
    <w:rsid w:val="000532E7"/>
    <w:rsid w:val="00063004"/>
    <w:rsid w:val="0008321B"/>
    <w:rsid w:val="00085BE5"/>
    <w:rsid w:val="00097205"/>
    <w:rsid w:val="000A077C"/>
    <w:rsid w:val="000B1A8E"/>
    <w:rsid w:val="000B39AE"/>
    <w:rsid w:val="000B738D"/>
    <w:rsid w:val="000D0786"/>
    <w:rsid w:val="000E79C5"/>
    <w:rsid w:val="000F4FCD"/>
    <w:rsid w:val="00102DF7"/>
    <w:rsid w:val="0011013D"/>
    <w:rsid w:val="00112E5C"/>
    <w:rsid w:val="00115F43"/>
    <w:rsid w:val="00123423"/>
    <w:rsid w:val="001238B2"/>
    <w:rsid w:val="00125623"/>
    <w:rsid w:val="001346E8"/>
    <w:rsid w:val="00137AC6"/>
    <w:rsid w:val="00146F86"/>
    <w:rsid w:val="00155B32"/>
    <w:rsid w:val="001577EA"/>
    <w:rsid w:val="00162D6D"/>
    <w:rsid w:val="00167EAA"/>
    <w:rsid w:val="001766DD"/>
    <w:rsid w:val="0019012E"/>
    <w:rsid w:val="001927CC"/>
    <w:rsid w:val="0019664D"/>
    <w:rsid w:val="001B5F91"/>
    <w:rsid w:val="001C3B54"/>
    <w:rsid w:val="001D394B"/>
    <w:rsid w:val="001F1C17"/>
    <w:rsid w:val="00207FC9"/>
    <w:rsid w:val="00220728"/>
    <w:rsid w:val="0022207E"/>
    <w:rsid w:val="002252E1"/>
    <w:rsid w:val="00232B72"/>
    <w:rsid w:val="00241241"/>
    <w:rsid w:val="00246392"/>
    <w:rsid w:val="002810F9"/>
    <w:rsid w:val="0029091B"/>
    <w:rsid w:val="002A2D29"/>
    <w:rsid w:val="002A416F"/>
    <w:rsid w:val="002B2FAB"/>
    <w:rsid w:val="002B4689"/>
    <w:rsid w:val="002B687C"/>
    <w:rsid w:val="002D05C9"/>
    <w:rsid w:val="002F1651"/>
    <w:rsid w:val="002F67B6"/>
    <w:rsid w:val="003234F5"/>
    <w:rsid w:val="00350206"/>
    <w:rsid w:val="0035649D"/>
    <w:rsid w:val="00360F78"/>
    <w:rsid w:val="00370139"/>
    <w:rsid w:val="00373AC0"/>
    <w:rsid w:val="00376602"/>
    <w:rsid w:val="00376E7D"/>
    <w:rsid w:val="003804D6"/>
    <w:rsid w:val="00381142"/>
    <w:rsid w:val="00396B75"/>
    <w:rsid w:val="003A25FE"/>
    <w:rsid w:val="003A2D2E"/>
    <w:rsid w:val="003B4AFC"/>
    <w:rsid w:val="003B79D4"/>
    <w:rsid w:val="003D35DF"/>
    <w:rsid w:val="004153F8"/>
    <w:rsid w:val="0044149E"/>
    <w:rsid w:val="004440A7"/>
    <w:rsid w:val="00480B4B"/>
    <w:rsid w:val="004A2D5C"/>
    <w:rsid w:val="004A4EAB"/>
    <w:rsid w:val="004B1EB7"/>
    <w:rsid w:val="004F0B9B"/>
    <w:rsid w:val="005145B4"/>
    <w:rsid w:val="00525EC7"/>
    <w:rsid w:val="00530C3B"/>
    <w:rsid w:val="0053352D"/>
    <w:rsid w:val="005455D7"/>
    <w:rsid w:val="00552784"/>
    <w:rsid w:val="00556CAA"/>
    <w:rsid w:val="005602BF"/>
    <w:rsid w:val="005819CA"/>
    <w:rsid w:val="00581F37"/>
    <w:rsid w:val="00586B51"/>
    <w:rsid w:val="00590F50"/>
    <w:rsid w:val="005979D4"/>
    <w:rsid w:val="005A3477"/>
    <w:rsid w:val="005A4B90"/>
    <w:rsid w:val="005B3726"/>
    <w:rsid w:val="005B4170"/>
    <w:rsid w:val="00600734"/>
    <w:rsid w:val="00622164"/>
    <w:rsid w:val="00630C7E"/>
    <w:rsid w:val="006552F5"/>
    <w:rsid w:val="00661D8F"/>
    <w:rsid w:val="00686DE6"/>
    <w:rsid w:val="00690424"/>
    <w:rsid w:val="00695E55"/>
    <w:rsid w:val="006A081D"/>
    <w:rsid w:val="006A2B4B"/>
    <w:rsid w:val="006D26BA"/>
    <w:rsid w:val="006D5781"/>
    <w:rsid w:val="006D7877"/>
    <w:rsid w:val="006E4BE9"/>
    <w:rsid w:val="006E7192"/>
    <w:rsid w:val="006F50DA"/>
    <w:rsid w:val="006F683E"/>
    <w:rsid w:val="007073BE"/>
    <w:rsid w:val="00707934"/>
    <w:rsid w:val="00710181"/>
    <w:rsid w:val="007409A0"/>
    <w:rsid w:val="007526B4"/>
    <w:rsid w:val="00754B46"/>
    <w:rsid w:val="00786944"/>
    <w:rsid w:val="00791AB3"/>
    <w:rsid w:val="007927A3"/>
    <w:rsid w:val="007B4450"/>
    <w:rsid w:val="007D2659"/>
    <w:rsid w:val="007D781A"/>
    <w:rsid w:val="007F10B9"/>
    <w:rsid w:val="008226B6"/>
    <w:rsid w:val="0084478F"/>
    <w:rsid w:val="0085200B"/>
    <w:rsid w:val="0085510F"/>
    <w:rsid w:val="008A01A5"/>
    <w:rsid w:val="008A4C69"/>
    <w:rsid w:val="008B0BAF"/>
    <w:rsid w:val="008B4AF2"/>
    <w:rsid w:val="008B50D4"/>
    <w:rsid w:val="008C075B"/>
    <w:rsid w:val="008C27E1"/>
    <w:rsid w:val="008D2939"/>
    <w:rsid w:val="008E554B"/>
    <w:rsid w:val="0090338D"/>
    <w:rsid w:val="00913820"/>
    <w:rsid w:val="00930906"/>
    <w:rsid w:val="00932494"/>
    <w:rsid w:val="009412E1"/>
    <w:rsid w:val="00946D02"/>
    <w:rsid w:val="00963F17"/>
    <w:rsid w:val="0097419A"/>
    <w:rsid w:val="00981F77"/>
    <w:rsid w:val="00983C6C"/>
    <w:rsid w:val="009843D7"/>
    <w:rsid w:val="009846BD"/>
    <w:rsid w:val="009B0202"/>
    <w:rsid w:val="009B3440"/>
    <w:rsid w:val="009D5406"/>
    <w:rsid w:val="009E1130"/>
    <w:rsid w:val="00A15D53"/>
    <w:rsid w:val="00A174E7"/>
    <w:rsid w:val="00A25BD9"/>
    <w:rsid w:val="00A41FAA"/>
    <w:rsid w:val="00A45CB3"/>
    <w:rsid w:val="00A64155"/>
    <w:rsid w:val="00A647EC"/>
    <w:rsid w:val="00A64BCC"/>
    <w:rsid w:val="00A72697"/>
    <w:rsid w:val="00A76878"/>
    <w:rsid w:val="00A81DAA"/>
    <w:rsid w:val="00A82A77"/>
    <w:rsid w:val="00AA607C"/>
    <w:rsid w:val="00AA695A"/>
    <w:rsid w:val="00AB0F82"/>
    <w:rsid w:val="00AB46A3"/>
    <w:rsid w:val="00AE101D"/>
    <w:rsid w:val="00B174F8"/>
    <w:rsid w:val="00B25236"/>
    <w:rsid w:val="00B34711"/>
    <w:rsid w:val="00B437A3"/>
    <w:rsid w:val="00B50F74"/>
    <w:rsid w:val="00B53DDC"/>
    <w:rsid w:val="00B613DE"/>
    <w:rsid w:val="00B753A4"/>
    <w:rsid w:val="00B83328"/>
    <w:rsid w:val="00B907A5"/>
    <w:rsid w:val="00B93004"/>
    <w:rsid w:val="00B93EAB"/>
    <w:rsid w:val="00BC34FA"/>
    <w:rsid w:val="00BD6FB2"/>
    <w:rsid w:val="00BE5032"/>
    <w:rsid w:val="00BE6973"/>
    <w:rsid w:val="00BF41E8"/>
    <w:rsid w:val="00BF55C2"/>
    <w:rsid w:val="00C004E4"/>
    <w:rsid w:val="00C113D0"/>
    <w:rsid w:val="00C40E5B"/>
    <w:rsid w:val="00C42F77"/>
    <w:rsid w:val="00C43545"/>
    <w:rsid w:val="00C507E1"/>
    <w:rsid w:val="00C517ED"/>
    <w:rsid w:val="00C522D4"/>
    <w:rsid w:val="00C570A5"/>
    <w:rsid w:val="00C6170E"/>
    <w:rsid w:val="00C61A77"/>
    <w:rsid w:val="00C65BE7"/>
    <w:rsid w:val="00C737DB"/>
    <w:rsid w:val="00C73894"/>
    <w:rsid w:val="00C742E0"/>
    <w:rsid w:val="00C861AF"/>
    <w:rsid w:val="00C939FD"/>
    <w:rsid w:val="00CA19E1"/>
    <w:rsid w:val="00CC02A3"/>
    <w:rsid w:val="00CC18DC"/>
    <w:rsid w:val="00CE51F0"/>
    <w:rsid w:val="00CE5BB6"/>
    <w:rsid w:val="00D029CB"/>
    <w:rsid w:val="00D047A7"/>
    <w:rsid w:val="00D063E9"/>
    <w:rsid w:val="00D0690F"/>
    <w:rsid w:val="00D158F9"/>
    <w:rsid w:val="00D24F5A"/>
    <w:rsid w:val="00D257BD"/>
    <w:rsid w:val="00D37A09"/>
    <w:rsid w:val="00D42A9E"/>
    <w:rsid w:val="00D4621E"/>
    <w:rsid w:val="00D474F5"/>
    <w:rsid w:val="00D5689D"/>
    <w:rsid w:val="00D662BE"/>
    <w:rsid w:val="00D73B68"/>
    <w:rsid w:val="00D73F9A"/>
    <w:rsid w:val="00D75914"/>
    <w:rsid w:val="00D820D0"/>
    <w:rsid w:val="00D83867"/>
    <w:rsid w:val="00D83FF1"/>
    <w:rsid w:val="00D8576F"/>
    <w:rsid w:val="00DB2E67"/>
    <w:rsid w:val="00DB3743"/>
    <w:rsid w:val="00DB4061"/>
    <w:rsid w:val="00DC2668"/>
    <w:rsid w:val="00DD0F1B"/>
    <w:rsid w:val="00DE584F"/>
    <w:rsid w:val="00DE769D"/>
    <w:rsid w:val="00E1357D"/>
    <w:rsid w:val="00E229EA"/>
    <w:rsid w:val="00E22C0F"/>
    <w:rsid w:val="00E435FC"/>
    <w:rsid w:val="00E43671"/>
    <w:rsid w:val="00E65886"/>
    <w:rsid w:val="00E670B0"/>
    <w:rsid w:val="00E71158"/>
    <w:rsid w:val="00E73960"/>
    <w:rsid w:val="00E81F09"/>
    <w:rsid w:val="00E95122"/>
    <w:rsid w:val="00E97ADD"/>
    <w:rsid w:val="00EA2CF9"/>
    <w:rsid w:val="00EB2DCB"/>
    <w:rsid w:val="00EB44CB"/>
    <w:rsid w:val="00EC3F2F"/>
    <w:rsid w:val="00EC7CBE"/>
    <w:rsid w:val="00ED2EB1"/>
    <w:rsid w:val="00EE0392"/>
    <w:rsid w:val="00F05E17"/>
    <w:rsid w:val="00F157AD"/>
    <w:rsid w:val="00F3120B"/>
    <w:rsid w:val="00F32150"/>
    <w:rsid w:val="00F36B82"/>
    <w:rsid w:val="00F56C9A"/>
    <w:rsid w:val="00F72A03"/>
    <w:rsid w:val="00F75937"/>
    <w:rsid w:val="00F83E85"/>
    <w:rsid w:val="00F903B4"/>
    <w:rsid w:val="00FD4C94"/>
    <w:rsid w:val="00FD7874"/>
    <w:rsid w:val="00FE670C"/>
    <w:rsid w:val="00F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43157-FDB8-4382-9536-EACD0CFF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11CAB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11CAB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nhideWhenUsed/>
    <w:qFormat/>
    <w:rsid w:val="00011C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11CA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A">
    <w:name w:val="Body A"/>
    <w:qFormat/>
    <w:rsid w:val="00011CAB"/>
    <w:pPr>
      <w:spacing w:after="200" w:line="276" w:lineRule="auto"/>
    </w:pPr>
    <w:rPr>
      <w:rFonts w:ascii="Helvetica Neue" w:eastAsia="Arial Unicode MS" w:hAnsi="Helvetica Neue" w:cs="Arial Unicode MS"/>
      <w:color w:val="000000"/>
      <w:u w:color="000000"/>
      <w:lang w:val="en-US"/>
    </w:rPr>
  </w:style>
  <w:style w:type="table" w:customStyle="1" w:styleId="1">
    <w:name w:val="Мрежа в таблица1"/>
    <w:basedOn w:val="TableNormal"/>
    <w:next w:val="TableGrid"/>
    <w:uiPriority w:val="39"/>
    <w:rsid w:val="0001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1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">
    <w:name w:val="m"/>
    <w:basedOn w:val="Normal"/>
    <w:rsid w:val="00011CAB"/>
    <w:pPr>
      <w:spacing w:before="100" w:beforeAutospacing="1" w:after="100" w:afterAutospacing="1"/>
    </w:pPr>
    <w:rPr>
      <w:lang w:eastAsia="bg-BG"/>
    </w:rPr>
  </w:style>
  <w:style w:type="paragraph" w:styleId="ListParagraph">
    <w:name w:val="List Paragraph"/>
    <w:basedOn w:val="Normal"/>
    <w:uiPriority w:val="34"/>
    <w:qFormat/>
    <w:rsid w:val="00963F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6944"/>
    <w:pPr>
      <w:spacing w:before="100" w:beforeAutospacing="1" w:after="100" w:afterAutospacing="1"/>
    </w:pPr>
    <w:rPr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BF55C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5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5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4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D394B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1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c.government.b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c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858A5-D218-4132-8ADC-5E771B6C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Elianka Mihailova</dc:creator>
  <cp:keywords/>
  <dc:description/>
  <cp:lastModifiedBy>Miglena Kacarova</cp:lastModifiedBy>
  <cp:revision>12</cp:revision>
  <cp:lastPrinted>2024-08-13T06:24:00Z</cp:lastPrinted>
  <dcterms:created xsi:type="dcterms:W3CDTF">2024-06-04T13:46:00Z</dcterms:created>
  <dcterms:modified xsi:type="dcterms:W3CDTF">2024-08-14T06:58:00Z</dcterms:modified>
</cp:coreProperties>
</file>